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89D" w:rsidRPr="005E1D6E" w:rsidRDefault="00BC0F42" w:rsidP="00A6389D">
      <w:pPr>
        <w:spacing w:line="360" w:lineRule="auto"/>
        <w:ind w:firstLine="720"/>
        <w:jc w:val="both"/>
        <w:rPr>
          <w:rFonts w:ascii="Arial Narrow" w:hAnsi="Arial Narrow" w:cs="Arial"/>
          <w:b/>
          <w:u w:val="single"/>
        </w:rPr>
      </w:pPr>
      <w:r w:rsidRPr="005E1D6E">
        <w:rPr>
          <w:rFonts w:ascii="Arial Narrow" w:hAnsi="Arial Narrow" w:cs="Arial"/>
          <w:b/>
          <w:u w:val="single"/>
        </w:rPr>
        <w:t xml:space="preserve">El trabajo escrito </w:t>
      </w:r>
      <w:r w:rsidR="00A6389D" w:rsidRPr="005E1D6E">
        <w:rPr>
          <w:rFonts w:ascii="Arial Narrow" w:hAnsi="Arial Narrow" w:cs="Arial"/>
          <w:b/>
          <w:u w:val="single"/>
        </w:rPr>
        <w:t>respetará las siguientes normas:</w:t>
      </w:r>
    </w:p>
    <w:p w:rsidR="006B13B2" w:rsidRPr="005E1D6E" w:rsidRDefault="006B13B2" w:rsidP="00A6389D">
      <w:pPr>
        <w:pStyle w:val="Prrafodelista"/>
        <w:numPr>
          <w:ilvl w:val="0"/>
          <w:numId w:val="4"/>
        </w:numPr>
        <w:spacing w:line="360" w:lineRule="auto"/>
        <w:jc w:val="both"/>
        <w:rPr>
          <w:rFonts w:ascii="Arial Narrow" w:hAnsi="Arial Narrow" w:cs="Arial"/>
          <w:lang w:val="es-ES_tradnl"/>
        </w:rPr>
      </w:pPr>
      <w:r w:rsidRPr="005E1D6E">
        <w:rPr>
          <w:rFonts w:ascii="Arial Narrow" w:hAnsi="Arial Narrow" w:cs="Arial"/>
          <w:lang w:val="es-ES_tradnl"/>
        </w:rPr>
        <w:t xml:space="preserve">Tendrá una </w:t>
      </w:r>
      <w:r w:rsidRPr="005E1D6E">
        <w:rPr>
          <w:rFonts w:ascii="Arial Narrow" w:hAnsi="Arial Narrow" w:cs="Arial"/>
        </w:rPr>
        <w:t>extensión entre 2000 y 2500 palabras (excluidas las citas, la bibliografía y los  posibles anexos</w:t>
      </w:r>
      <w:r w:rsidRPr="005E1D6E">
        <w:rPr>
          <w:rFonts w:ascii="Arial Narrow" w:hAnsi="Arial Narrow" w:cs="Arial"/>
          <w:lang w:val="es-ES_tradnl"/>
        </w:rPr>
        <w:t>). Si el trabajo es elaborado por varias personas, tendrá, como mínimo, una extensión de 1500 palabras por persona.</w:t>
      </w:r>
    </w:p>
    <w:p w:rsidR="00A6389D" w:rsidRPr="005E1D6E" w:rsidRDefault="00A6389D" w:rsidP="00A6389D">
      <w:pPr>
        <w:pStyle w:val="Prrafodelista"/>
        <w:numPr>
          <w:ilvl w:val="0"/>
          <w:numId w:val="4"/>
        </w:numPr>
        <w:spacing w:line="360" w:lineRule="auto"/>
        <w:jc w:val="both"/>
        <w:rPr>
          <w:rFonts w:ascii="Arial Narrow" w:hAnsi="Arial Narrow" w:cs="Arial"/>
          <w:lang w:val="es-ES_tradnl"/>
        </w:rPr>
      </w:pPr>
      <w:r w:rsidRPr="005E1D6E">
        <w:rPr>
          <w:rFonts w:ascii="Arial Narrow" w:hAnsi="Arial Narrow" w:cs="Arial"/>
          <w:lang w:val="es-ES_tradnl"/>
        </w:rPr>
        <w:t>Deberá contar con una cubierta en la que figure el título del mismo, el nombre del autor, su curso y la localidad y fecha de entrega.</w:t>
      </w:r>
    </w:p>
    <w:p w:rsidR="00A6389D" w:rsidRPr="005E1D6E" w:rsidRDefault="00A6389D" w:rsidP="00A6389D">
      <w:pPr>
        <w:pStyle w:val="Prrafodelista"/>
        <w:numPr>
          <w:ilvl w:val="0"/>
          <w:numId w:val="4"/>
        </w:numPr>
        <w:spacing w:line="360" w:lineRule="auto"/>
        <w:jc w:val="both"/>
        <w:rPr>
          <w:rFonts w:ascii="Arial Narrow" w:hAnsi="Arial Narrow" w:cs="Arial"/>
          <w:lang w:val="es-ES_tradnl"/>
        </w:rPr>
      </w:pPr>
      <w:r w:rsidRPr="005E1D6E">
        <w:rPr>
          <w:rFonts w:ascii="Arial Narrow" w:hAnsi="Arial Narrow" w:cs="Arial"/>
          <w:lang w:val="es-ES_tradnl"/>
        </w:rPr>
        <w:t>Las páginas deberán ir numeradas.</w:t>
      </w:r>
    </w:p>
    <w:p w:rsidR="00AF0FFB" w:rsidRDefault="00A6389D" w:rsidP="00A6389D">
      <w:pPr>
        <w:pStyle w:val="Prrafodelista"/>
        <w:numPr>
          <w:ilvl w:val="0"/>
          <w:numId w:val="4"/>
        </w:numPr>
        <w:spacing w:line="360" w:lineRule="auto"/>
        <w:jc w:val="both"/>
        <w:rPr>
          <w:rFonts w:ascii="Arial Narrow" w:hAnsi="Arial Narrow" w:cs="Arial"/>
          <w:lang w:val="es-ES_tradnl"/>
        </w:rPr>
      </w:pPr>
      <w:r w:rsidRPr="00AF0FFB">
        <w:rPr>
          <w:rFonts w:ascii="Arial Narrow" w:hAnsi="Arial Narrow" w:cs="Arial"/>
          <w:lang w:val="es-ES_tradnl"/>
        </w:rPr>
        <w:t>La primera hoja será el índice o "sumario" del trabajo presentado</w:t>
      </w:r>
      <w:r w:rsidR="00AF0FFB" w:rsidRPr="00AF0FFB">
        <w:rPr>
          <w:rFonts w:ascii="Arial Narrow" w:hAnsi="Arial Narrow" w:cs="Arial"/>
          <w:lang w:val="es-ES_tradnl"/>
        </w:rPr>
        <w:t xml:space="preserve">. </w:t>
      </w:r>
    </w:p>
    <w:p w:rsidR="00BC0F42" w:rsidRPr="00AF0FFB" w:rsidRDefault="00A6389D" w:rsidP="00A6389D">
      <w:pPr>
        <w:pStyle w:val="Prrafodelista"/>
        <w:numPr>
          <w:ilvl w:val="0"/>
          <w:numId w:val="4"/>
        </w:numPr>
        <w:spacing w:line="360" w:lineRule="auto"/>
        <w:jc w:val="both"/>
        <w:rPr>
          <w:rFonts w:ascii="Arial Narrow" w:hAnsi="Arial Narrow" w:cs="Arial"/>
          <w:lang w:val="es-ES_tradnl"/>
        </w:rPr>
      </w:pPr>
      <w:bookmarkStart w:id="0" w:name="_GoBack"/>
      <w:bookmarkEnd w:id="0"/>
      <w:r w:rsidRPr="00AF0FFB">
        <w:rPr>
          <w:rFonts w:ascii="Arial Narrow" w:hAnsi="Arial Narrow" w:cs="Arial"/>
          <w:lang w:val="es-ES_tradnl"/>
        </w:rPr>
        <w:t xml:space="preserve">La estructura </w:t>
      </w:r>
      <w:r w:rsidR="00BC0F42" w:rsidRPr="00AF0FFB">
        <w:rPr>
          <w:rFonts w:ascii="Arial Narrow" w:hAnsi="Arial Narrow" w:cs="Arial"/>
        </w:rPr>
        <w:t>se ajustará al siguiente esquema:</w:t>
      </w:r>
    </w:p>
    <w:p w:rsidR="00BC0F42" w:rsidRPr="005E1D6E" w:rsidRDefault="00BC0F42" w:rsidP="00A6389D">
      <w:pPr>
        <w:pStyle w:val="Sangradetextonormal"/>
        <w:numPr>
          <w:ilvl w:val="2"/>
          <w:numId w:val="2"/>
        </w:numPr>
        <w:spacing w:line="360" w:lineRule="auto"/>
        <w:rPr>
          <w:rFonts w:ascii="Arial Narrow" w:hAnsi="Arial Narrow" w:cs="Arial"/>
          <w:b w:val="0"/>
          <w:i w:val="0"/>
          <w:sz w:val="22"/>
          <w:szCs w:val="22"/>
        </w:rPr>
      </w:pPr>
      <w:r w:rsidRPr="005E1D6E">
        <w:rPr>
          <w:rFonts w:ascii="Arial Narrow" w:hAnsi="Arial Narrow" w:cs="Arial"/>
          <w:b w:val="0"/>
          <w:i w:val="0"/>
          <w:sz w:val="22"/>
          <w:szCs w:val="22"/>
        </w:rPr>
        <w:t>Justificación (por qué se ha seleccionado este tema)</w:t>
      </w:r>
    </w:p>
    <w:p w:rsidR="00BC0F42" w:rsidRPr="005E1D6E" w:rsidRDefault="00BC0F42" w:rsidP="00A6389D">
      <w:pPr>
        <w:pStyle w:val="Sangradetextonormal"/>
        <w:numPr>
          <w:ilvl w:val="2"/>
          <w:numId w:val="2"/>
        </w:numPr>
        <w:spacing w:line="360" w:lineRule="auto"/>
        <w:rPr>
          <w:rFonts w:ascii="Arial Narrow" w:hAnsi="Arial Narrow" w:cs="Arial"/>
          <w:b w:val="0"/>
          <w:i w:val="0"/>
          <w:sz w:val="22"/>
          <w:szCs w:val="22"/>
        </w:rPr>
      </w:pPr>
      <w:r w:rsidRPr="005E1D6E">
        <w:rPr>
          <w:rFonts w:ascii="Arial Narrow" w:hAnsi="Arial Narrow" w:cs="Arial"/>
          <w:b w:val="0"/>
          <w:i w:val="0"/>
          <w:sz w:val="22"/>
          <w:szCs w:val="22"/>
        </w:rPr>
        <w:t>Objetivos (qué se pretende lograr con este trabajo)</w:t>
      </w:r>
    </w:p>
    <w:p w:rsidR="00BC0F42" w:rsidRPr="005E1D6E" w:rsidRDefault="00BC0F42" w:rsidP="00A6389D">
      <w:pPr>
        <w:pStyle w:val="Sangradetextonormal"/>
        <w:numPr>
          <w:ilvl w:val="2"/>
          <w:numId w:val="2"/>
        </w:numPr>
        <w:spacing w:line="360" w:lineRule="auto"/>
        <w:rPr>
          <w:rFonts w:ascii="Arial Narrow" w:hAnsi="Arial Narrow" w:cs="Arial"/>
          <w:b w:val="0"/>
          <w:i w:val="0"/>
          <w:sz w:val="22"/>
          <w:szCs w:val="22"/>
        </w:rPr>
      </w:pPr>
      <w:r w:rsidRPr="005E1D6E">
        <w:rPr>
          <w:rFonts w:ascii="Arial Narrow" w:hAnsi="Arial Narrow" w:cs="Arial"/>
          <w:b w:val="0"/>
          <w:i w:val="0"/>
          <w:sz w:val="22"/>
          <w:szCs w:val="22"/>
        </w:rPr>
        <w:t>Proc</w:t>
      </w:r>
      <w:r w:rsidR="00A6389D" w:rsidRPr="005E1D6E">
        <w:rPr>
          <w:rFonts w:ascii="Arial Narrow" w:hAnsi="Arial Narrow" w:cs="Arial"/>
          <w:b w:val="0"/>
          <w:i w:val="0"/>
          <w:sz w:val="22"/>
          <w:szCs w:val="22"/>
        </w:rPr>
        <w:t>edimiento. (Cómo se ha elabora</w:t>
      </w:r>
      <w:r w:rsidRPr="005E1D6E">
        <w:rPr>
          <w:rFonts w:ascii="Arial Narrow" w:hAnsi="Arial Narrow" w:cs="Arial"/>
          <w:b w:val="0"/>
          <w:i w:val="0"/>
          <w:sz w:val="22"/>
          <w:szCs w:val="22"/>
        </w:rPr>
        <w:t>do, cómo ha sido el proceso)</w:t>
      </w:r>
    </w:p>
    <w:p w:rsidR="00BC0F42" w:rsidRPr="005E1D6E" w:rsidRDefault="00BC0F42" w:rsidP="00A6389D">
      <w:pPr>
        <w:pStyle w:val="Sangradetextonormal"/>
        <w:numPr>
          <w:ilvl w:val="2"/>
          <w:numId w:val="2"/>
        </w:numPr>
        <w:spacing w:line="360" w:lineRule="auto"/>
        <w:rPr>
          <w:rFonts w:ascii="Arial Narrow" w:hAnsi="Arial Narrow" w:cs="Arial"/>
          <w:b w:val="0"/>
          <w:i w:val="0"/>
          <w:sz w:val="22"/>
          <w:szCs w:val="22"/>
        </w:rPr>
      </w:pPr>
      <w:r w:rsidRPr="005E1D6E">
        <w:rPr>
          <w:rFonts w:ascii="Arial Narrow" w:hAnsi="Arial Narrow" w:cs="Arial"/>
          <w:b w:val="0"/>
          <w:i w:val="0"/>
          <w:sz w:val="22"/>
          <w:szCs w:val="22"/>
        </w:rPr>
        <w:t>Desarrollo (cuerpo principal del trabajo con la estructura que corresponda)</w:t>
      </w:r>
    </w:p>
    <w:p w:rsidR="00BC0F42" w:rsidRPr="005E1D6E" w:rsidRDefault="00BC0F42" w:rsidP="00A6389D">
      <w:pPr>
        <w:pStyle w:val="Sangradetextonormal"/>
        <w:numPr>
          <w:ilvl w:val="2"/>
          <w:numId w:val="2"/>
        </w:numPr>
        <w:spacing w:line="360" w:lineRule="auto"/>
        <w:rPr>
          <w:rFonts w:ascii="Arial Narrow" w:hAnsi="Arial Narrow" w:cs="Arial"/>
          <w:b w:val="0"/>
          <w:i w:val="0"/>
          <w:sz w:val="22"/>
          <w:szCs w:val="22"/>
        </w:rPr>
      </w:pPr>
      <w:r w:rsidRPr="005E1D6E">
        <w:rPr>
          <w:rFonts w:ascii="Arial Narrow" w:hAnsi="Arial Narrow" w:cs="Arial"/>
          <w:b w:val="0"/>
          <w:i w:val="0"/>
          <w:sz w:val="22"/>
          <w:szCs w:val="22"/>
        </w:rPr>
        <w:t>Conclusiones (breve resumen de lo más destacado que se ha aprendido en el trabajo y de lo que quedaría por investigar en este tema)</w:t>
      </w:r>
    </w:p>
    <w:p w:rsidR="00A67BCC" w:rsidRPr="005E1D6E" w:rsidRDefault="00A67BCC" w:rsidP="00A6389D">
      <w:pPr>
        <w:pStyle w:val="Sangradetextonormal"/>
        <w:numPr>
          <w:ilvl w:val="2"/>
          <w:numId w:val="2"/>
        </w:numPr>
        <w:spacing w:line="360" w:lineRule="auto"/>
        <w:rPr>
          <w:rFonts w:ascii="Arial Narrow" w:hAnsi="Arial Narrow" w:cs="Arial"/>
          <w:b w:val="0"/>
          <w:i w:val="0"/>
          <w:sz w:val="22"/>
          <w:szCs w:val="22"/>
        </w:rPr>
      </w:pPr>
      <w:r w:rsidRPr="005E1D6E">
        <w:rPr>
          <w:rFonts w:ascii="Arial Narrow" w:hAnsi="Arial Narrow" w:cs="Arial"/>
          <w:b w:val="0"/>
          <w:i w:val="0"/>
          <w:sz w:val="22"/>
          <w:szCs w:val="22"/>
        </w:rPr>
        <w:t>Bibliografía. La referencias bibliográficas seguirán las</w:t>
      </w:r>
      <w:r w:rsidR="00C96010" w:rsidRPr="005E1D6E">
        <w:rPr>
          <w:rFonts w:ascii="Arial Narrow" w:hAnsi="Arial Narrow" w:cs="Arial"/>
          <w:b w:val="0"/>
          <w:i w:val="0"/>
          <w:sz w:val="22"/>
          <w:szCs w:val="22"/>
        </w:rPr>
        <w:t xml:space="preserve"> normas indicadas en el documento </w:t>
      </w:r>
      <w:r w:rsidR="00C96010" w:rsidRPr="005E1D6E">
        <w:rPr>
          <w:rFonts w:ascii="Arial Narrow" w:hAnsi="Arial Narrow" w:cs="Arial"/>
          <w:b w:val="0"/>
          <w:sz w:val="22"/>
          <w:szCs w:val="22"/>
        </w:rPr>
        <w:t>Normas referencias bibliográficas adaptadas APA</w:t>
      </w:r>
      <w:r w:rsidR="006B13B2" w:rsidRPr="005E1D6E">
        <w:rPr>
          <w:rFonts w:ascii="Arial Narrow" w:hAnsi="Arial Narrow" w:cs="Arial"/>
          <w:b w:val="0"/>
          <w:sz w:val="22"/>
          <w:szCs w:val="22"/>
        </w:rPr>
        <w:t xml:space="preserve">. </w:t>
      </w:r>
      <w:r w:rsidR="006B13B2" w:rsidRPr="005E1D6E">
        <w:rPr>
          <w:rFonts w:ascii="Arial Narrow" w:hAnsi="Arial Narrow" w:cs="Arial"/>
          <w:b w:val="0"/>
          <w:i w:val="0"/>
          <w:sz w:val="22"/>
          <w:szCs w:val="22"/>
        </w:rPr>
        <w:t>A continuación se presentan varios ejemplos.</w:t>
      </w:r>
    </w:p>
    <w:p w:rsidR="006B13B2" w:rsidRPr="005E1D6E" w:rsidRDefault="006B13B2" w:rsidP="006B13B2">
      <w:pPr>
        <w:pStyle w:val="Sangradetextonormal"/>
        <w:spacing w:line="360" w:lineRule="auto"/>
        <w:rPr>
          <w:rFonts w:ascii="Arial Narrow" w:hAnsi="Arial Narrow" w:cs="Arial"/>
          <w:i w:val="0"/>
          <w:sz w:val="22"/>
          <w:szCs w:val="22"/>
          <w:u w:val="single"/>
        </w:rPr>
      </w:pPr>
      <w:r w:rsidRPr="005E1D6E">
        <w:rPr>
          <w:rFonts w:ascii="Arial Narrow" w:hAnsi="Arial Narrow" w:cs="Arial"/>
          <w:i w:val="0"/>
          <w:sz w:val="22"/>
          <w:szCs w:val="22"/>
          <w:u w:val="single"/>
        </w:rPr>
        <w:t>EJEMPLOS DE REFERENCIAS BIBLIOGRÁFICAS:</w:t>
      </w:r>
    </w:p>
    <w:p w:rsidR="006B13B2" w:rsidRPr="005E1D6E" w:rsidRDefault="006B13B2" w:rsidP="006B13B2">
      <w:pPr>
        <w:pStyle w:val="Sangradetextonormal"/>
        <w:spacing w:line="360" w:lineRule="auto"/>
        <w:rPr>
          <w:rFonts w:ascii="Arial Narrow" w:hAnsi="Arial Narrow" w:cs="Arial"/>
          <w:i w:val="0"/>
          <w:sz w:val="22"/>
          <w:szCs w:val="22"/>
          <w:u w:val="single"/>
        </w:rPr>
      </w:pPr>
    </w:p>
    <w:p w:rsidR="006B13B2" w:rsidRPr="005E1D6E" w:rsidRDefault="00B06BF4" w:rsidP="00B06BF4">
      <w:pPr>
        <w:pStyle w:val="Sangradetextonormal"/>
        <w:numPr>
          <w:ilvl w:val="0"/>
          <w:numId w:val="5"/>
        </w:numPr>
        <w:spacing w:line="360" w:lineRule="auto"/>
        <w:rPr>
          <w:rFonts w:ascii="Arial Narrow" w:hAnsi="Arial Narrow" w:cs="Arial"/>
          <w:i w:val="0"/>
          <w:sz w:val="22"/>
          <w:szCs w:val="22"/>
        </w:rPr>
      </w:pPr>
      <w:r w:rsidRPr="005E1D6E">
        <w:rPr>
          <w:rFonts w:ascii="Arial Narrow" w:hAnsi="Arial Narrow" w:cs="Arial"/>
          <w:i w:val="0"/>
          <w:sz w:val="22"/>
          <w:szCs w:val="22"/>
        </w:rPr>
        <w:t>Libros.</w:t>
      </w:r>
    </w:p>
    <w:p w:rsidR="006B13B2" w:rsidRPr="005E1D6E" w:rsidRDefault="006B13B2" w:rsidP="006B13B2">
      <w:pPr>
        <w:pStyle w:val="NormalWeb"/>
        <w:numPr>
          <w:ilvl w:val="0"/>
          <w:numId w:val="2"/>
        </w:numPr>
        <w:rPr>
          <w:rFonts w:ascii="Arial Narrow" w:hAnsi="Arial Narrow"/>
          <w:sz w:val="22"/>
          <w:szCs w:val="22"/>
        </w:rPr>
      </w:pPr>
      <w:r w:rsidRPr="005E1D6E">
        <w:rPr>
          <w:rFonts w:ascii="Arial Narrow" w:hAnsi="Arial Narrow"/>
          <w:sz w:val="22"/>
          <w:szCs w:val="22"/>
          <w:lang w:val="en-US"/>
        </w:rPr>
        <w:t xml:space="preserve">CARR, Wilfred y </w:t>
      </w:r>
      <w:proofErr w:type="spellStart"/>
      <w:r w:rsidRPr="005E1D6E">
        <w:rPr>
          <w:rFonts w:ascii="Arial Narrow" w:hAnsi="Arial Narrow"/>
          <w:sz w:val="22"/>
          <w:szCs w:val="22"/>
          <w:lang w:val="en-US"/>
        </w:rPr>
        <w:t>Kemmis</w:t>
      </w:r>
      <w:proofErr w:type="spellEnd"/>
      <w:r w:rsidRPr="005E1D6E">
        <w:rPr>
          <w:rFonts w:ascii="Arial Narrow" w:hAnsi="Arial Narrow"/>
          <w:sz w:val="22"/>
          <w:szCs w:val="22"/>
          <w:lang w:val="en-US"/>
        </w:rPr>
        <w:t xml:space="preserve">, Steve (1988). </w:t>
      </w:r>
      <w:r w:rsidRPr="005E1D6E">
        <w:rPr>
          <w:rFonts w:ascii="Arial Narrow" w:hAnsi="Arial Narrow"/>
          <w:i/>
          <w:iCs/>
          <w:sz w:val="22"/>
          <w:szCs w:val="22"/>
        </w:rPr>
        <w:t>Teoría crítica de la enseñanza</w:t>
      </w:r>
      <w:r w:rsidRPr="005E1D6E">
        <w:rPr>
          <w:rFonts w:ascii="Arial Narrow" w:hAnsi="Arial Narrow"/>
          <w:sz w:val="22"/>
          <w:szCs w:val="22"/>
        </w:rPr>
        <w:t xml:space="preserve">: </w:t>
      </w:r>
      <w:r w:rsidRPr="005E1D6E">
        <w:rPr>
          <w:rFonts w:ascii="Arial Narrow" w:hAnsi="Arial Narrow"/>
          <w:i/>
          <w:iCs/>
          <w:sz w:val="22"/>
          <w:szCs w:val="22"/>
        </w:rPr>
        <w:t>La investigación-acción en la formación del profesorado</w:t>
      </w:r>
      <w:r w:rsidRPr="005E1D6E">
        <w:rPr>
          <w:rFonts w:ascii="Arial Narrow" w:hAnsi="Arial Narrow"/>
          <w:sz w:val="22"/>
          <w:szCs w:val="22"/>
        </w:rPr>
        <w:t>. Barcelona: Martínez Roca.</w:t>
      </w:r>
    </w:p>
    <w:p w:rsidR="006B13B2" w:rsidRPr="005E1D6E" w:rsidRDefault="006B13B2" w:rsidP="006B13B2">
      <w:pPr>
        <w:pStyle w:val="NormalWeb"/>
        <w:ind w:left="720"/>
        <w:rPr>
          <w:rFonts w:ascii="Arial Narrow" w:hAnsi="Arial Narrow"/>
          <w:sz w:val="22"/>
          <w:szCs w:val="22"/>
        </w:rPr>
      </w:pPr>
      <w:r w:rsidRPr="005E1D6E">
        <w:rPr>
          <w:rFonts w:ascii="Arial Narrow" w:hAnsi="Arial Narrow"/>
          <w:sz w:val="22"/>
          <w:szCs w:val="22"/>
        </w:rPr>
        <w:t>Cuando el autor es un organismo o institución, para evitar la repetición de autor y editor, se señala al final con la palabra "autor" Por ejemplo:</w:t>
      </w:r>
    </w:p>
    <w:p w:rsidR="006B13B2" w:rsidRPr="005E1D6E" w:rsidRDefault="006B13B2" w:rsidP="006B13B2">
      <w:pPr>
        <w:pStyle w:val="NormalWeb"/>
        <w:numPr>
          <w:ilvl w:val="0"/>
          <w:numId w:val="2"/>
        </w:numPr>
        <w:rPr>
          <w:rFonts w:ascii="Arial Narrow" w:hAnsi="Arial Narrow"/>
          <w:sz w:val="22"/>
          <w:szCs w:val="22"/>
        </w:rPr>
      </w:pPr>
      <w:r w:rsidRPr="001A3C96">
        <w:rPr>
          <w:rFonts w:ascii="Arial Narrow" w:hAnsi="Arial Narrow"/>
          <w:caps/>
          <w:sz w:val="22"/>
          <w:szCs w:val="22"/>
        </w:rPr>
        <w:t>Ministerio de Educación y Ciencia</w:t>
      </w:r>
      <w:r w:rsidRPr="005E1D6E">
        <w:rPr>
          <w:rFonts w:ascii="Arial Narrow" w:hAnsi="Arial Narrow"/>
          <w:sz w:val="22"/>
          <w:szCs w:val="22"/>
        </w:rPr>
        <w:t xml:space="preserve"> (1989). Libro Blanco para la Reforma del Sistema Educativo. Madrid: Autor.</w:t>
      </w:r>
    </w:p>
    <w:p w:rsidR="00B06BF4" w:rsidRPr="005E1D6E" w:rsidRDefault="00B06BF4" w:rsidP="00B06BF4">
      <w:pPr>
        <w:pStyle w:val="NormalWeb"/>
        <w:ind w:left="720"/>
        <w:rPr>
          <w:rFonts w:ascii="Arial Narrow" w:hAnsi="Arial Narrow"/>
          <w:sz w:val="22"/>
          <w:szCs w:val="22"/>
        </w:rPr>
      </w:pPr>
      <w:r w:rsidRPr="005E1D6E">
        <w:rPr>
          <w:rFonts w:ascii="Arial Narrow" w:hAnsi="Arial Narrow"/>
          <w:sz w:val="22"/>
          <w:szCs w:val="22"/>
        </w:rPr>
        <w:t>Cuando se trata de obras clásicas, de las cuales se ha consultado una versión reciente, pero interesa especificar el año de la versión original, se puede hacer entre paréntesis después de la referencia consultada. Por ejemplo:</w:t>
      </w:r>
    </w:p>
    <w:p w:rsidR="00B06BF4" w:rsidRPr="005E1D6E" w:rsidRDefault="00B06BF4" w:rsidP="001A3C96">
      <w:pPr>
        <w:pStyle w:val="NormalWeb"/>
        <w:numPr>
          <w:ilvl w:val="0"/>
          <w:numId w:val="2"/>
        </w:numPr>
        <w:rPr>
          <w:rFonts w:ascii="Arial Narrow" w:hAnsi="Arial Narrow"/>
          <w:sz w:val="22"/>
          <w:szCs w:val="22"/>
        </w:rPr>
      </w:pPr>
      <w:r w:rsidRPr="001A3C96">
        <w:rPr>
          <w:rFonts w:ascii="Arial Narrow" w:hAnsi="Arial Narrow"/>
          <w:caps/>
          <w:sz w:val="22"/>
          <w:szCs w:val="22"/>
        </w:rPr>
        <w:t>Bacon</w:t>
      </w:r>
      <w:r w:rsidRPr="005E1D6E">
        <w:rPr>
          <w:rFonts w:ascii="Arial Narrow" w:hAnsi="Arial Narrow"/>
          <w:sz w:val="22"/>
          <w:szCs w:val="22"/>
        </w:rPr>
        <w:t xml:space="preserve">, Francis (1949). </w:t>
      </w:r>
      <w:proofErr w:type="spellStart"/>
      <w:r w:rsidRPr="005E1D6E">
        <w:rPr>
          <w:rFonts w:ascii="Arial Narrow" w:hAnsi="Arial Narrow"/>
          <w:i/>
          <w:iCs/>
          <w:sz w:val="22"/>
          <w:szCs w:val="22"/>
        </w:rPr>
        <w:t>Novum</w:t>
      </w:r>
      <w:proofErr w:type="spellEnd"/>
      <w:r w:rsidRPr="005E1D6E">
        <w:rPr>
          <w:rFonts w:ascii="Arial Narrow" w:hAnsi="Arial Narrow"/>
          <w:i/>
          <w:iCs/>
          <w:sz w:val="22"/>
          <w:szCs w:val="22"/>
        </w:rPr>
        <w:t xml:space="preserve"> </w:t>
      </w:r>
      <w:proofErr w:type="spellStart"/>
      <w:r w:rsidRPr="005E1D6E">
        <w:rPr>
          <w:rFonts w:ascii="Arial Narrow" w:hAnsi="Arial Narrow"/>
          <w:i/>
          <w:iCs/>
          <w:sz w:val="22"/>
          <w:szCs w:val="22"/>
        </w:rPr>
        <w:t>Organum</w:t>
      </w:r>
      <w:proofErr w:type="spellEnd"/>
      <w:r w:rsidRPr="005E1D6E">
        <w:rPr>
          <w:rFonts w:ascii="Arial Narrow" w:hAnsi="Arial Narrow"/>
          <w:sz w:val="22"/>
          <w:szCs w:val="22"/>
        </w:rPr>
        <w:t>. Buenos Aires: Losada. (Versión Original 1620).</w:t>
      </w:r>
    </w:p>
    <w:p w:rsidR="00B06BF4" w:rsidRPr="005E1D6E" w:rsidRDefault="00B06BF4" w:rsidP="00B06BF4">
      <w:pPr>
        <w:pStyle w:val="NormalWeb"/>
        <w:numPr>
          <w:ilvl w:val="0"/>
          <w:numId w:val="2"/>
        </w:numPr>
        <w:rPr>
          <w:rFonts w:ascii="Arial Narrow" w:hAnsi="Arial Narrow"/>
          <w:sz w:val="22"/>
          <w:szCs w:val="22"/>
        </w:rPr>
      </w:pPr>
      <w:r w:rsidRPr="001A3C96">
        <w:rPr>
          <w:rFonts w:ascii="Arial Narrow" w:hAnsi="Arial Narrow"/>
          <w:caps/>
          <w:sz w:val="22"/>
          <w:szCs w:val="22"/>
        </w:rPr>
        <w:t>Rodríguez Rojo</w:t>
      </w:r>
      <w:r w:rsidRPr="005E1D6E">
        <w:rPr>
          <w:rFonts w:ascii="Arial Narrow" w:hAnsi="Arial Narrow"/>
          <w:sz w:val="22"/>
          <w:szCs w:val="22"/>
        </w:rPr>
        <w:t>, Martín (</w:t>
      </w:r>
      <w:proofErr w:type="spellStart"/>
      <w:r w:rsidRPr="005E1D6E">
        <w:rPr>
          <w:rFonts w:ascii="Arial Narrow" w:hAnsi="Arial Narrow"/>
          <w:sz w:val="22"/>
          <w:szCs w:val="22"/>
        </w:rPr>
        <w:t>coord</w:t>
      </w:r>
      <w:proofErr w:type="spellEnd"/>
      <w:r w:rsidRPr="005E1D6E">
        <w:rPr>
          <w:rFonts w:ascii="Arial Narrow" w:hAnsi="Arial Narrow"/>
          <w:sz w:val="22"/>
          <w:szCs w:val="22"/>
        </w:rPr>
        <w:t xml:space="preserve">). (en prensa). </w:t>
      </w:r>
      <w:r w:rsidRPr="005E1D6E">
        <w:rPr>
          <w:rFonts w:ascii="Arial Narrow" w:hAnsi="Arial Narrow"/>
          <w:i/>
          <w:iCs/>
          <w:sz w:val="22"/>
          <w:szCs w:val="22"/>
        </w:rPr>
        <w:t>Actas del Simposio Internacional sobre Teoría Crítica e Investigación/Acción</w:t>
      </w:r>
      <w:r w:rsidRPr="005E1D6E">
        <w:rPr>
          <w:rFonts w:ascii="Arial Narrow" w:hAnsi="Arial Narrow"/>
          <w:sz w:val="22"/>
          <w:szCs w:val="22"/>
        </w:rPr>
        <w:t>. Universidad de Valladolid: Valladolid, 1-4 de noviembre.</w:t>
      </w:r>
    </w:p>
    <w:p w:rsidR="00B06BF4" w:rsidRPr="005E1D6E" w:rsidRDefault="00B06BF4" w:rsidP="00B06BF4">
      <w:pPr>
        <w:pStyle w:val="NormalWeb"/>
        <w:ind w:left="720"/>
        <w:rPr>
          <w:rFonts w:ascii="Arial Narrow" w:hAnsi="Arial Narrow"/>
          <w:sz w:val="22"/>
          <w:szCs w:val="22"/>
        </w:rPr>
      </w:pPr>
      <w:r w:rsidRPr="005E1D6E">
        <w:rPr>
          <w:rFonts w:ascii="Arial Narrow" w:hAnsi="Arial Narrow"/>
          <w:sz w:val="22"/>
          <w:szCs w:val="22"/>
        </w:rPr>
        <w:t>En este caso, Rodríguez Rojo no es el autor sino el coordinador de la obra, aunque puede haber escrito una parte. Como la obra está pendiente de publicación, escribimos (en prensa) en lugar de la fecha.</w:t>
      </w:r>
    </w:p>
    <w:p w:rsidR="00B06BF4" w:rsidRPr="005E1D6E" w:rsidRDefault="00B06BF4" w:rsidP="00B06BF4">
      <w:pPr>
        <w:pStyle w:val="NormalWeb"/>
        <w:numPr>
          <w:ilvl w:val="0"/>
          <w:numId w:val="2"/>
        </w:numPr>
        <w:rPr>
          <w:rFonts w:ascii="Arial Narrow" w:hAnsi="Arial Narrow"/>
          <w:sz w:val="22"/>
          <w:szCs w:val="22"/>
        </w:rPr>
      </w:pPr>
      <w:r w:rsidRPr="001A3C96">
        <w:rPr>
          <w:rFonts w:ascii="Arial Narrow" w:hAnsi="Arial Narrow"/>
          <w:caps/>
          <w:sz w:val="22"/>
          <w:szCs w:val="22"/>
        </w:rPr>
        <w:lastRenderedPageBreak/>
        <w:t>Guba</w:t>
      </w:r>
      <w:r w:rsidRPr="005E1D6E">
        <w:rPr>
          <w:rFonts w:ascii="Arial Narrow" w:hAnsi="Arial Narrow"/>
          <w:sz w:val="22"/>
          <w:szCs w:val="22"/>
        </w:rPr>
        <w:t xml:space="preserve">, G. (1983). </w:t>
      </w:r>
      <w:r w:rsidRPr="005E1D6E">
        <w:rPr>
          <w:rFonts w:ascii="Arial Narrow" w:hAnsi="Arial Narrow"/>
          <w:i/>
          <w:iCs/>
          <w:sz w:val="22"/>
          <w:szCs w:val="22"/>
        </w:rPr>
        <w:t>Criterios de credibilidad en la investigación naturalista</w:t>
      </w:r>
      <w:r w:rsidRPr="005E1D6E">
        <w:rPr>
          <w:rFonts w:ascii="Arial Narrow" w:hAnsi="Arial Narrow"/>
          <w:sz w:val="22"/>
          <w:szCs w:val="22"/>
        </w:rPr>
        <w:t xml:space="preserve">. En José Gimeno Sacristán y </w:t>
      </w:r>
      <w:proofErr w:type="spellStart"/>
      <w:r w:rsidRPr="005E1D6E">
        <w:rPr>
          <w:rFonts w:ascii="Arial Narrow" w:hAnsi="Arial Narrow"/>
          <w:sz w:val="22"/>
          <w:szCs w:val="22"/>
        </w:rPr>
        <w:t>Angel</w:t>
      </w:r>
      <w:proofErr w:type="spellEnd"/>
      <w:r w:rsidRPr="005E1D6E">
        <w:rPr>
          <w:rFonts w:ascii="Arial Narrow" w:hAnsi="Arial Narrow"/>
          <w:sz w:val="22"/>
          <w:szCs w:val="22"/>
        </w:rPr>
        <w:t>. Pérez Gómez (</w:t>
      </w:r>
      <w:proofErr w:type="spellStart"/>
      <w:r w:rsidRPr="005E1D6E">
        <w:rPr>
          <w:rFonts w:ascii="Arial Narrow" w:hAnsi="Arial Narrow"/>
          <w:sz w:val="22"/>
          <w:szCs w:val="22"/>
        </w:rPr>
        <w:t>Comps</w:t>
      </w:r>
      <w:proofErr w:type="spellEnd"/>
      <w:r w:rsidRPr="005E1D6E">
        <w:rPr>
          <w:rFonts w:ascii="Arial Narrow" w:hAnsi="Arial Narrow"/>
          <w:sz w:val="22"/>
          <w:szCs w:val="22"/>
        </w:rPr>
        <w:t xml:space="preserve">.), La enseñanza: su teoría y su práctica (pp. 148-165). Madrid: </w:t>
      </w:r>
      <w:proofErr w:type="spellStart"/>
      <w:r w:rsidRPr="005E1D6E">
        <w:rPr>
          <w:rFonts w:ascii="Arial Narrow" w:hAnsi="Arial Narrow"/>
          <w:sz w:val="22"/>
          <w:szCs w:val="22"/>
        </w:rPr>
        <w:t>Akal</w:t>
      </w:r>
      <w:proofErr w:type="spellEnd"/>
      <w:r w:rsidRPr="005E1D6E">
        <w:rPr>
          <w:rFonts w:ascii="Arial Narrow" w:hAnsi="Arial Narrow"/>
          <w:sz w:val="22"/>
          <w:szCs w:val="22"/>
        </w:rPr>
        <w:t>.</w:t>
      </w:r>
    </w:p>
    <w:p w:rsidR="00B06BF4" w:rsidRPr="005E1D6E" w:rsidRDefault="00B06BF4" w:rsidP="00B06BF4">
      <w:pPr>
        <w:pStyle w:val="NormalWeb"/>
        <w:ind w:left="720"/>
        <w:rPr>
          <w:rFonts w:ascii="Arial Narrow" w:hAnsi="Arial Narrow"/>
          <w:sz w:val="22"/>
          <w:szCs w:val="22"/>
        </w:rPr>
      </w:pPr>
      <w:r w:rsidRPr="005E1D6E">
        <w:rPr>
          <w:rFonts w:ascii="Arial Narrow" w:hAnsi="Arial Narrow"/>
          <w:sz w:val="22"/>
          <w:szCs w:val="22"/>
        </w:rPr>
        <w:t>Esta referencia corresponde a un capítulo de un libro. Primero se cita lo que realmente se ha consultado (el capítulo y su autor) y después la obra en la que está incluido.</w:t>
      </w:r>
    </w:p>
    <w:p w:rsidR="00B06BF4" w:rsidRPr="005E1D6E" w:rsidRDefault="00B06BF4" w:rsidP="00B06BF4">
      <w:pPr>
        <w:pStyle w:val="Sangradetextonormal"/>
        <w:numPr>
          <w:ilvl w:val="0"/>
          <w:numId w:val="5"/>
        </w:numPr>
        <w:spacing w:line="360" w:lineRule="auto"/>
        <w:rPr>
          <w:rFonts w:ascii="Arial Narrow" w:hAnsi="Arial Narrow" w:cs="Arial"/>
          <w:i w:val="0"/>
          <w:sz w:val="22"/>
          <w:szCs w:val="22"/>
        </w:rPr>
      </w:pPr>
      <w:r w:rsidRPr="005E1D6E">
        <w:rPr>
          <w:rFonts w:ascii="Arial Narrow" w:hAnsi="Arial Narrow" w:cs="Arial"/>
          <w:i w:val="0"/>
          <w:sz w:val="22"/>
          <w:szCs w:val="22"/>
        </w:rPr>
        <w:t>Artículos de revistas.</w:t>
      </w:r>
    </w:p>
    <w:p w:rsidR="00E62755" w:rsidRPr="005E1D6E" w:rsidRDefault="00E62755" w:rsidP="00E62755">
      <w:pPr>
        <w:pStyle w:val="NormalWeb"/>
        <w:ind w:left="708"/>
        <w:rPr>
          <w:rFonts w:ascii="Arial Narrow" w:hAnsi="Arial Narrow"/>
          <w:sz w:val="22"/>
          <w:szCs w:val="22"/>
        </w:rPr>
      </w:pPr>
      <w:r w:rsidRPr="005E1D6E">
        <w:rPr>
          <w:rFonts w:ascii="Arial Narrow" w:hAnsi="Arial Narrow"/>
          <w:sz w:val="22"/>
          <w:szCs w:val="22"/>
        </w:rPr>
        <w:t>En este caso, lo que va en letra cursiva, es el nombre de la revista. Se debe especificar el volumen y las páginas que ocupa el artículo separadas por un guión. Por ejemplo:</w:t>
      </w:r>
    </w:p>
    <w:p w:rsidR="00E62755" w:rsidRPr="005E1D6E" w:rsidRDefault="00E62755" w:rsidP="00E62755">
      <w:pPr>
        <w:pStyle w:val="NormalWeb"/>
        <w:numPr>
          <w:ilvl w:val="0"/>
          <w:numId w:val="2"/>
        </w:numPr>
        <w:rPr>
          <w:rFonts w:ascii="Arial Narrow" w:hAnsi="Arial Narrow"/>
          <w:sz w:val="22"/>
          <w:szCs w:val="22"/>
        </w:rPr>
      </w:pPr>
      <w:r w:rsidRPr="00440891">
        <w:rPr>
          <w:rFonts w:ascii="Arial Narrow" w:hAnsi="Arial Narrow"/>
          <w:caps/>
          <w:sz w:val="22"/>
          <w:szCs w:val="22"/>
        </w:rPr>
        <w:t>García Ramos</w:t>
      </w:r>
      <w:r w:rsidRPr="005E1D6E">
        <w:rPr>
          <w:rFonts w:ascii="Arial Narrow" w:hAnsi="Arial Narrow"/>
          <w:sz w:val="22"/>
          <w:szCs w:val="22"/>
        </w:rPr>
        <w:t xml:space="preserve">, J. Manuel (1992). Recursos metodológicos en la evaluación de programas. </w:t>
      </w:r>
      <w:r w:rsidRPr="005E1D6E">
        <w:rPr>
          <w:rFonts w:ascii="Arial Narrow" w:hAnsi="Arial Narrow"/>
          <w:i/>
          <w:iCs/>
          <w:sz w:val="22"/>
          <w:szCs w:val="22"/>
        </w:rPr>
        <w:t>Bordón</w:t>
      </w:r>
      <w:r w:rsidRPr="005E1D6E">
        <w:rPr>
          <w:rFonts w:ascii="Arial Narrow" w:hAnsi="Arial Narrow"/>
          <w:sz w:val="22"/>
          <w:szCs w:val="22"/>
        </w:rPr>
        <w:t>, 43,  461-476.</w:t>
      </w:r>
    </w:p>
    <w:p w:rsidR="00E62755" w:rsidRPr="005E1D6E" w:rsidRDefault="00E62755" w:rsidP="00E62755">
      <w:pPr>
        <w:pStyle w:val="NormalWeb"/>
        <w:ind w:left="720"/>
        <w:rPr>
          <w:rFonts w:ascii="Arial Narrow" w:hAnsi="Arial Narrow"/>
          <w:sz w:val="22"/>
          <w:szCs w:val="22"/>
        </w:rPr>
      </w:pPr>
      <w:r w:rsidRPr="005E1D6E">
        <w:rPr>
          <w:rFonts w:ascii="Arial Narrow" w:hAnsi="Arial Narrow"/>
          <w:sz w:val="22"/>
          <w:szCs w:val="22"/>
        </w:rPr>
        <w:t>Esta referencia corresponde a un artículo llamado “Recursos metodológicos…” publicado en la revista Bordón, en su volumen 43 y ocupa las páginas 461-476.</w:t>
      </w:r>
    </w:p>
    <w:p w:rsidR="00E62755" w:rsidRPr="005E1D6E" w:rsidRDefault="00E62755" w:rsidP="00E62755">
      <w:pPr>
        <w:pStyle w:val="NormalWeb"/>
        <w:ind w:left="720"/>
        <w:rPr>
          <w:rFonts w:ascii="Arial Narrow" w:hAnsi="Arial Narrow"/>
          <w:sz w:val="22"/>
          <w:szCs w:val="22"/>
        </w:rPr>
      </w:pPr>
    </w:p>
    <w:p w:rsidR="00B06BF4" w:rsidRPr="005E1D6E" w:rsidRDefault="00B06BF4" w:rsidP="00B06BF4">
      <w:pPr>
        <w:pStyle w:val="Sangradetextonormal"/>
        <w:spacing w:line="360" w:lineRule="auto"/>
        <w:ind w:left="1068" w:firstLine="0"/>
        <w:rPr>
          <w:rFonts w:ascii="Arial Narrow" w:hAnsi="Arial Narrow" w:cs="Arial"/>
          <w:i w:val="0"/>
          <w:sz w:val="22"/>
          <w:szCs w:val="22"/>
        </w:rPr>
      </w:pPr>
    </w:p>
    <w:p w:rsidR="00B06BF4" w:rsidRPr="005E1D6E" w:rsidRDefault="00542D97" w:rsidP="00B06BF4">
      <w:pPr>
        <w:pStyle w:val="Sangradetextonormal"/>
        <w:numPr>
          <w:ilvl w:val="0"/>
          <w:numId w:val="5"/>
        </w:numPr>
        <w:spacing w:line="360" w:lineRule="auto"/>
        <w:rPr>
          <w:rFonts w:ascii="Arial Narrow" w:hAnsi="Arial Narrow" w:cs="Arial"/>
          <w:i w:val="0"/>
          <w:sz w:val="22"/>
          <w:szCs w:val="22"/>
        </w:rPr>
      </w:pPr>
      <w:r w:rsidRPr="005E1D6E">
        <w:rPr>
          <w:rFonts w:ascii="Arial Narrow" w:hAnsi="Arial Narrow" w:cs="Arial"/>
          <w:i w:val="0"/>
          <w:sz w:val="22"/>
          <w:szCs w:val="22"/>
        </w:rPr>
        <w:t>Referencias</w:t>
      </w:r>
      <w:r w:rsidR="00B06BF4" w:rsidRPr="005E1D6E">
        <w:rPr>
          <w:rFonts w:ascii="Arial Narrow" w:hAnsi="Arial Narrow" w:cs="Arial"/>
          <w:i w:val="0"/>
          <w:sz w:val="22"/>
          <w:szCs w:val="22"/>
        </w:rPr>
        <w:t xml:space="preserve"> electrónicas.</w:t>
      </w:r>
    </w:p>
    <w:p w:rsidR="00542D97" w:rsidRPr="005E1D6E" w:rsidRDefault="00542D97" w:rsidP="00542D97">
      <w:pPr>
        <w:pStyle w:val="Sangradetextonormal"/>
        <w:numPr>
          <w:ilvl w:val="0"/>
          <w:numId w:val="6"/>
        </w:numPr>
        <w:spacing w:line="360" w:lineRule="auto"/>
        <w:rPr>
          <w:rFonts w:ascii="Arial Narrow" w:hAnsi="Arial Narrow" w:cs="Arial"/>
          <w:b w:val="0"/>
          <w:i w:val="0"/>
          <w:sz w:val="22"/>
          <w:szCs w:val="22"/>
        </w:rPr>
      </w:pPr>
      <w:r w:rsidRPr="005E1D6E">
        <w:rPr>
          <w:rFonts w:ascii="Arial Narrow" w:hAnsi="Arial Narrow" w:cs="Arial"/>
          <w:b w:val="0"/>
          <w:i w:val="0"/>
          <w:sz w:val="22"/>
          <w:szCs w:val="22"/>
        </w:rPr>
        <w:t xml:space="preserve">Se mantienen, dentro de lo posible las normas anteriores. Si se desconoce el autor, el título pasa a primer lugar. </w:t>
      </w:r>
    </w:p>
    <w:p w:rsidR="00542D97" w:rsidRPr="005E1D6E" w:rsidRDefault="00542D97" w:rsidP="00542D97">
      <w:pPr>
        <w:pStyle w:val="Sangradetextonormal"/>
        <w:numPr>
          <w:ilvl w:val="0"/>
          <w:numId w:val="6"/>
        </w:numPr>
        <w:spacing w:line="360" w:lineRule="auto"/>
        <w:rPr>
          <w:rFonts w:ascii="Arial Narrow" w:hAnsi="Arial Narrow" w:cs="Arial"/>
          <w:b w:val="0"/>
          <w:i w:val="0"/>
          <w:sz w:val="22"/>
          <w:szCs w:val="22"/>
        </w:rPr>
      </w:pPr>
      <w:r w:rsidRPr="005E1D6E">
        <w:rPr>
          <w:rFonts w:ascii="Arial Narrow" w:hAnsi="Arial Narrow" w:cs="Arial"/>
          <w:b w:val="0"/>
          <w:i w:val="0"/>
          <w:sz w:val="22"/>
          <w:szCs w:val="22"/>
        </w:rPr>
        <w:t>Es necesario especificar la fecha de consulta</w:t>
      </w:r>
      <w:r w:rsidR="00CE149D" w:rsidRPr="005E1D6E">
        <w:rPr>
          <w:rFonts w:ascii="Arial Narrow" w:hAnsi="Arial Narrow" w:cs="Arial"/>
          <w:b w:val="0"/>
          <w:i w:val="0"/>
          <w:sz w:val="22"/>
          <w:szCs w:val="22"/>
        </w:rPr>
        <w:t xml:space="preserve"> y la de publicación o última actualización de la página (si se conoce)</w:t>
      </w:r>
    </w:p>
    <w:p w:rsidR="00542D97" w:rsidRPr="005E1D6E" w:rsidRDefault="00542D97" w:rsidP="00542D97">
      <w:pPr>
        <w:pStyle w:val="Sangradetextonormal"/>
        <w:spacing w:line="360" w:lineRule="auto"/>
        <w:ind w:left="1428" w:firstLine="0"/>
        <w:rPr>
          <w:rFonts w:ascii="Arial Narrow" w:hAnsi="Arial Narrow" w:cs="Arial"/>
          <w:b w:val="0"/>
          <w:i w:val="0"/>
          <w:sz w:val="22"/>
          <w:szCs w:val="22"/>
        </w:rPr>
      </w:pPr>
      <w:r w:rsidRPr="005E1D6E">
        <w:rPr>
          <w:rFonts w:ascii="Arial Narrow" w:hAnsi="Arial Narrow" w:cs="Arial"/>
          <w:b w:val="0"/>
          <w:i w:val="0"/>
          <w:sz w:val="22"/>
          <w:szCs w:val="22"/>
        </w:rPr>
        <w:t>Ejemplos:</w:t>
      </w:r>
    </w:p>
    <w:p w:rsidR="00542D97" w:rsidRPr="005E1D6E" w:rsidRDefault="00CE149D" w:rsidP="00CE149D">
      <w:pPr>
        <w:pStyle w:val="Sangradetextonormal"/>
        <w:numPr>
          <w:ilvl w:val="0"/>
          <w:numId w:val="2"/>
        </w:numPr>
        <w:spacing w:line="360" w:lineRule="auto"/>
        <w:jc w:val="left"/>
        <w:rPr>
          <w:rFonts w:ascii="Arial Narrow" w:hAnsi="Arial Narrow"/>
          <w:b w:val="0"/>
          <w:i w:val="0"/>
          <w:color w:val="333333"/>
          <w:sz w:val="22"/>
          <w:szCs w:val="22"/>
          <w:shd w:val="clear" w:color="auto" w:fill="E5E5E5"/>
        </w:rPr>
      </w:pPr>
      <w:r w:rsidRPr="005E1D6E">
        <w:rPr>
          <w:rFonts w:ascii="Arial Narrow" w:hAnsi="Arial Narrow"/>
          <w:b w:val="0"/>
          <w:color w:val="333333"/>
          <w:sz w:val="22"/>
          <w:szCs w:val="22"/>
          <w:shd w:val="clear" w:color="auto" w:fill="E5E5E5"/>
        </w:rPr>
        <w:t xml:space="preserve">PENICHE, Eduardo, KUNKEL, Joseph y COOPER, Bernard. El crecimiento del inglés </w:t>
      </w:r>
      <w:r w:rsidRPr="005E1D6E">
        <w:rPr>
          <w:rFonts w:ascii="Arial Narrow" w:hAnsi="Arial Narrow"/>
          <w:b w:val="0"/>
          <w:i w:val="0"/>
          <w:color w:val="333333"/>
          <w:sz w:val="22"/>
          <w:szCs w:val="22"/>
          <w:shd w:val="clear" w:color="auto" w:fill="E5E5E5"/>
        </w:rPr>
        <w:t>[en línea].</w:t>
      </w:r>
      <w:r w:rsidRPr="005E1D6E">
        <w:rPr>
          <w:rStyle w:val="apple-converted-space"/>
          <w:rFonts w:ascii="Arial Narrow" w:hAnsi="Arial Narrow"/>
          <w:b w:val="0"/>
          <w:i w:val="0"/>
          <w:color w:val="333333"/>
          <w:sz w:val="22"/>
          <w:szCs w:val="22"/>
          <w:shd w:val="clear" w:color="auto" w:fill="E5E5E5"/>
        </w:rPr>
        <w:t> </w:t>
      </w:r>
      <w:r w:rsidRPr="005E1D6E">
        <w:rPr>
          <w:rFonts w:ascii="Arial Narrow" w:hAnsi="Arial Narrow"/>
          <w:b w:val="0"/>
          <w:i w:val="0"/>
          <w:color w:val="333333"/>
          <w:sz w:val="22"/>
          <w:szCs w:val="22"/>
          <w:shd w:val="clear" w:color="auto" w:fill="E5E5E5"/>
          <w:lang w:val="en-US"/>
        </w:rPr>
        <w:t>Chicago: The University of Chicago Press, 1993 [</w:t>
      </w:r>
      <w:proofErr w:type="spellStart"/>
      <w:r w:rsidRPr="005E1D6E">
        <w:rPr>
          <w:rFonts w:ascii="Arial Narrow" w:hAnsi="Arial Narrow"/>
          <w:b w:val="0"/>
          <w:i w:val="0"/>
          <w:color w:val="333333"/>
          <w:sz w:val="22"/>
          <w:szCs w:val="22"/>
          <w:shd w:val="clear" w:color="auto" w:fill="E5E5E5"/>
          <w:lang w:val="en-US"/>
        </w:rPr>
        <w:t>fecha</w:t>
      </w:r>
      <w:proofErr w:type="spellEnd"/>
      <w:r w:rsidRPr="005E1D6E">
        <w:rPr>
          <w:rFonts w:ascii="Arial Narrow" w:hAnsi="Arial Narrow"/>
          <w:b w:val="0"/>
          <w:i w:val="0"/>
          <w:color w:val="333333"/>
          <w:sz w:val="22"/>
          <w:szCs w:val="22"/>
          <w:shd w:val="clear" w:color="auto" w:fill="E5E5E5"/>
          <w:lang w:val="en-US"/>
        </w:rPr>
        <w:t xml:space="preserve"> de </w:t>
      </w:r>
      <w:proofErr w:type="spellStart"/>
      <w:r w:rsidRPr="005E1D6E">
        <w:rPr>
          <w:rFonts w:ascii="Arial Narrow" w:hAnsi="Arial Narrow"/>
          <w:b w:val="0"/>
          <w:i w:val="0"/>
          <w:color w:val="333333"/>
          <w:sz w:val="22"/>
          <w:szCs w:val="22"/>
          <w:shd w:val="clear" w:color="auto" w:fill="E5E5E5"/>
          <w:lang w:val="en-US"/>
        </w:rPr>
        <w:t>consulta</w:t>
      </w:r>
      <w:proofErr w:type="spellEnd"/>
      <w:r w:rsidRPr="005E1D6E">
        <w:rPr>
          <w:rFonts w:ascii="Arial Narrow" w:hAnsi="Arial Narrow"/>
          <w:b w:val="0"/>
          <w:i w:val="0"/>
          <w:color w:val="333333"/>
          <w:sz w:val="22"/>
          <w:szCs w:val="22"/>
          <w:shd w:val="clear" w:color="auto" w:fill="E5E5E5"/>
          <w:lang w:val="en-US"/>
        </w:rPr>
        <w:t xml:space="preserve">: 8 </w:t>
      </w:r>
      <w:proofErr w:type="spellStart"/>
      <w:r w:rsidRPr="005E1D6E">
        <w:rPr>
          <w:rFonts w:ascii="Arial Narrow" w:hAnsi="Arial Narrow"/>
          <w:b w:val="0"/>
          <w:i w:val="0"/>
          <w:color w:val="333333"/>
          <w:sz w:val="22"/>
          <w:szCs w:val="22"/>
          <w:shd w:val="clear" w:color="auto" w:fill="E5E5E5"/>
          <w:lang w:val="en-US"/>
        </w:rPr>
        <w:t>Agosto</w:t>
      </w:r>
      <w:proofErr w:type="spellEnd"/>
      <w:r w:rsidRPr="005E1D6E">
        <w:rPr>
          <w:rFonts w:ascii="Arial Narrow" w:hAnsi="Arial Narrow"/>
          <w:b w:val="0"/>
          <w:i w:val="0"/>
          <w:color w:val="333333"/>
          <w:sz w:val="22"/>
          <w:szCs w:val="22"/>
          <w:shd w:val="clear" w:color="auto" w:fill="E5E5E5"/>
          <w:lang w:val="en-US"/>
        </w:rPr>
        <w:t xml:space="preserve"> 1998].</w:t>
      </w:r>
      <w:r w:rsidRPr="005E1D6E">
        <w:rPr>
          <w:rStyle w:val="apple-converted-space"/>
          <w:rFonts w:ascii="Arial Narrow" w:hAnsi="Arial Narrow"/>
          <w:b w:val="0"/>
          <w:i w:val="0"/>
          <w:color w:val="333333"/>
          <w:sz w:val="22"/>
          <w:szCs w:val="22"/>
          <w:shd w:val="clear" w:color="auto" w:fill="E5E5E5"/>
          <w:lang w:val="en-US"/>
        </w:rPr>
        <w:t> </w:t>
      </w:r>
      <w:r w:rsidRPr="005E1D6E">
        <w:rPr>
          <w:rFonts w:ascii="Arial Narrow" w:hAnsi="Arial Narrow"/>
          <w:b w:val="0"/>
          <w:i w:val="0"/>
          <w:color w:val="333333"/>
          <w:sz w:val="22"/>
          <w:szCs w:val="22"/>
          <w:shd w:val="clear" w:color="auto" w:fill="E5E5E5"/>
        </w:rPr>
        <w:t>Disponible en: &lt;http://nhmccd.cc.tx.us/lrc/kc/peniche.html&gt;.</w:t>
      </w:r>
    </w:p>
    <w:p w:rsidR="00CE149D" w:rsidRPr="005E1D6E" w:rsidRDefault="00CE149D" w:rsidP="00CE149D">
      <w:pPr>
        <w:pStyle w:val="Sangradetextonormal"/>
        <w:numPr>
          <w:ilvl w:val="0"/>
          <w:numId w:val="2"/>
        </w:numPr>
        <w:spacing w:line="360" w:lineRule="auto"/>
        <w:jc w:val="left"/>
        <w:rPr>
          <w:rFonts w:ascii="Arial Narrow" w:hAnsi="Arial Narrow"/>
          <w:b w:val="0"/>
          <w:i w:val="0"/>
          <w:color w:val="333333"/>
          <w:sz w:val="22"/>
          <w:szCs w:val="22"/>
          <w:shd w:val="clear" w:color="auto" w:fill="E5E5E5"/>
        </w:rPr>
      </w:pPr>
      <w:r w:rsidRPr="005E1D6E">
        <w:rPr>
          <w:rFonts w:ascii="Arial Narrow" w:hAnsi="Arial Narrow"/>
          <w:b w:val="0"/>
          <w:i w:val="0"/>
          <w:color w:val="333333"/>
          <w:sz w:val="22"/>
          <w:szCs w:val="22"/>
          <w:shd w:val="clear" w:color="auto" w:fill="E5E5E5"/>
        </w:rPr>
        <w:t xml:space="preserve">BENA, Carmen. </w:t>
      </w:r>
      <w:r w:rsidRPr="005E1D6E">
        <w:rPr>
          <w:rFonts w:ascii="Arial Narrow" w:hAnsi="Arial Narrow"/>
          <w:b w:val="0"/>
          <w:color w:val="333333"/>
          <w:sz w:val="22"/>
          <w:szCs w:val="22"/>
          <w:shd w:val="clear" w:color="auto" w:fill="E5E5E5"/>
        </w:rPr>
        <w:t xml:space="preserve">Los orígenes del teatro. </w:t>
      </w:r>
      <w:r w:rsidRPr="005E1D6E">
        <w:rPr>
          <w:rFonts w:ascii="Arial Narrow" w:hAnsi="Arial Narrow"/>
          <w:b w:val="0"/>
          <w:i w:val="0"/>
          <w:color w:val="333333"/>
          <w:sz w:val="22"/>
          <w:szCs w:val="22"/>
          <w:shd w:val="clear" w:color="auto" w:fill="E5E5E5"/>
        </w:rPr>
        <w:t>[en línea].</w:t>
      </w:r>
      <w:r w:rsidRPr="005E1D6E">
        <w:rPr>
          <w:rStyle w:val="apple-converted-space"/>
          <w:rFonts w:ascii="Arial Narrow" w:hAnsi="Arial Narrow"/>
          <w:b w:val="0"/>
          <w:i w:val="0"/>
          <w:color w:val="333333"/>
          <w:sz w:val="22"/>
          <w:szCs w:val="22"/>
          <w:shd w:val="clear" w:color="auto" w:fill="E5E5E5"/>
        </w:rPr>
        <w:t> Red teatral.</w:t>
      </w:r>
      <w:r w:rsidRPr="005E1D6E">
        <w:rPr>
          <w:rFonts w:ascii="Arial Narrow" w:hAnsi="Arial Narrow"/>
          <w:b w:val="0"/>
          <w:i w:val="0"/>
          <w:color w:val="333333"/>
          <w:sz w:val="22"/>
          <w:szCs w:val="22"/>
          <w:shd w:val="clear" w:color="auto" w:fill="E5E5E5"/>
          <w:lang w:val="es-ES"/>
        </w:rPr>
        <w:t xml:space="preserve"> [fecha de consulta: 7 Diciembre 2013].</w:t>
      </w:r>
      <w:r w:rsidRPr="005E1D6E">
        <w:rPr>
          <w:rStyle w:val="apple-converted-space"/>
          <w:rFonts w:ascii="Arial Narrow" w:hAnsi="Arial Narrow"/>
          <w:b w:val="0"/>
          <w:i w:val="0"/>
          <w:color w:val="333333"/>
          <w:sz w:val="22"/>
          <w:szCs w:val="22"/>
          <w:shd w:val="clear" w:color="auto" w:fill="E5E5E5"/>
          <w:lang w:val="es-ES"/>
        </w:rPr>
        <w:t> </w:t>
      </w:r>
      <w:r w:rsidRPr="005E1D6E">
        <w:rPr>
          <w:rStyle w:val="apple-converted-space"/>
          <w:rFonts w:ascii="Arial Narrow" w:hAnsi="Arial Narrow"/>
          <w:b w:val="0"/>
          <w:i w:val="0"/>
          <w:color w:val="333333"/>
          <w:sz w:val="22"/>
          <w:szCs w:val="22"/>
          <w:shd w:val="clear" w:color="auto" w:fill="E5E5E5"/>
        </w:rPr>
        <w:t xml:space="preserve"> Disponible en:</w:t>
      </w:r>
      <w:r w:rsidRPr="005E1D6E">
        <w:rPr>
          <w:rFonts w:ascii="Arial Narrow" w:hAnsi="Arial Narrow"/>
          <w:b w:val="0"/>
          <w:i w:val="0"/>
          <w:color w:val="333333"/>
          <w:sz w:val="22"/>
          <w:szCs w:val="22"/>
          <w:shd w:val="clear" w:color="auto" w:fill="E5E5E5"/>
        </w:rPr>
        <w:t xml:space="preserve"> &lt;</w:t>
      </w:r>
      <w:hyperlink r:id="rId6" w:history="1">
        <w:r w:rsidRPr="005E1D6E">
          <w:rPr>
            <w:rStyle w:val="Hipervnculo"/>
            <w:rFonts w:ascii="Arial Narrow" w:hAnsi="Arial Narrow"/>
            <w:b w:val="0"/>
            <w:sz w:val="22"/>
            <w:szCs w:val="22"/>
          </w:rPr>
          <w:t>http://www.redteatral.net/noticias-los-or-genes-del-teatro-31</w:t>
        </w:r>
      </w:hyperlink>
      <w:r w:rsidRPr="005E1D6E">
        <w:rPr>
          <w:rFonts w:ascii="Arial Narrow" w:hAnsi="Arial Narrow"/>
          <w:b w:val="0"/>
          <w:i w:val="0"/>
          <w:color w:val="333333"/>
          <w:sz w:val="22"/>
          <w:szCs w:val="22"/>
          <w:shd w:val="clear" w:color="auto" w:fill="E5E5E5"/>
        </w:rPr>
        <w:t>&gt;.</w:t>
      </w:r>
    </w:p>
    <w:p w:rsidR="00CE149D" w:rsidRPr="005E1D6E" w:rsidRDefault="005E1D6E" w:rsidP="00CE149D">
      <w:pPr>
        <w:pStyle w:val="Sangradetextonormal"/>
        <w:numPr>
          <w:ilvl w:val="0"/>
          <w:numId w:val="2"/>
        </w:numPr>
        <w:spacing w:line="360" w:lineRule="auto"/>
        <w:jc w:val="left"/>
        <w:rPr>
          <w:rFonts w:ascii="Arial Narrow" w:hAnsi="Arial Narrow"/>
          <w:b w:val="0"/>
          <w:i w:val="0"/>
          <w:color w:val="333333"/>
          <w:sz w:val="22"/>
          <w:szCs w:val="22"/>
          <w:shd w:val="clear" w:color="auto" w:fill="E5E5E5"/>
        </w:rPr>
      </w:pPr>
      <w:r w:rsidRPr="005E1D6E">
        <w:rPr>
          <w:rFonts w:ascii="Arial Narrow" w:hAnsi="Arial Narrow"/>
          <w:b w:val="0"/>
          <w:color w:val="333333"/>
          <w:sz w:val="22"/>
          <w:szCs w:val="22"/>
          <w:shd w:val="clear" w:color="auto" w:fill="E5E5E5"/>
        </w:rPr>
        <w:t>Teatro de la antigua Grecia</w:t>
      </w:r>
      <w:r w:rsidRPr="005E1D6E">
        <w:rPr>
          <w:rFonts w:ascii="Arial Narrow" w:hAnsi="Arial Narrow"/>
          <w:b w:val="0"/>
          <w:i w:val="0"/>
          <w:color w:val="333333"/>
          <w:sz w:val="22"/>
          <w:szCs w:val="22"/>
          <w:shd w:val="clear" w:color="auto" w:fill="E5E5E5"/>
        </w:rPr>
        <w:t xml:space="preserve"> (4-dic-2013). Wikipedia. [en línea].</w:t>
      </w:r>
      <w:r w:rsidRPr="005E1D6E">
        <w:rPr>
          <w:rStyle w:val="apple-converted-space"/>
          <w:rFonts w:ascii="Arial Narrow" w:hAnsi="Arial Narrow"/>
          <w:b w:val="0"/>
          <w:i w:val="0"/>
          <w:color w:val="333333"/>
          <w:sz w:val="22"/>
          <w:szCs w:val="22"/>
          <w:shd w:val="clear" w:color="auto" w:fill="E5E5E5"/>
        </w:rPr>
        <w:t> </w:t>
      </w:r>
      <w:r w:rsidRPr="005E1D6E">
        <w:rPr>
          <w:rFonts w:ascii="Arial Narrow" w:hAnsi="Arial Narrow"/>
          <w:b w:val="0"/>
          <w:i w:val="0"/>
          <w:color w:val="333333"/>
          <w:sz w:val="22"/>
          <w:szCs w:val="22"/>
          <w:shd w:val="clear" w:color="auto" w:fill="E5E5E5"/>
          <w:lang w:val="es-ES"/>
        </w:rPr>
        <w:t>[fecha de consulta: 7 Diciembre 2013].</w:t>
      </w:r>
      <w:r w:rsidRPr="005E1D6E">
        <w:rPr>
          <w:rStyle w:val="apple-converted-space"/>
          <w:rFonts w:ascii="Arial Narrow" w:hAnsi="Arial Narrow"/>
          <w:b w:val="0"/>
          <w:i w:val="0"/>
          <w:color w:val="333333"/>
          <w:sz w:val="22"/>
          <w:szCs w:val="22"/>
          <w:shd w:val="clear" w:color="auto" w:fill="E5E5E5"/>
          <w:lang w:val="es-ES"/>
        </w:rPr>
        <w:t> </w:t>
      </w:r>
      <w:r w:rsidRPr="005E1D6E">
        <w:rPr>
          <w:rStyle w:val="apple-converted-space"/>
          <w:rFonts w:ascii="Arial Narrow" w:hAnsi="Arial Narrow"/>
          <w:b w:val="0"/>
          <w:i w:val="0"/>
          <w:color w:val="333333"/>
          <w:sz w:val="22"/>
          <w:szCs w:val="22"/>
          <w:shd w:val="clear" w:color="auto" w:fill="E5E5E5"/>
        </w:rPr>
        <w:t xml:space="preserve"> Disponible en: </w:t>
      </w:r>
      <w:r w:rsidRPr="005E1D6E">
        <w:rPr>
          <w:rStyle w:val="apple-converted-space"/>
          <w:rFonts w:ascii="Arial Narrow" w:hAnsi="Arial Narrow"/>
          <w:b w:val="0"/>
          <w:i w:val="0"/>
          <w:color w:val="333333"/>
          <w:sz w:val="22"/>
          <w:szCs w:val="22"/>
          <w:shd w:val="clear" w:color="auto" w:fill="E5E5E5"/>
        </w:rPr>
        <w:sym w:font="Symbol" w:char="F03C"/>
      </w:r>
      <w:hyperlink r:id="rId7" w:history="1">
        <w:r w:rsidRPr="005E1D6E">
          <w:rPr>
            <w:rStyle w:val="Hipervnculo"/>
            <w:rFonts w:ascii="Arial Narrow" w:hAnsi="Arial Narrow"/>
            <w:sz w:val="22"/>
            <w:szCs w:val="22"/>
          </w:rPr>
          <w:t>http://es.wikipedia.org/wiki/Teatro_de_la_Antigua_Grecia</w:t>
        </w:r>
      </w:hyperlink>
      <w:r w:rsidRPr="005E1D6E">
        <w:rPr>
          <w:rFonts w:ascii="Arial Narrow" w:hAnsi="Arial Narrow"/>
          <w:sz w:val="22"/>
          <w:szCs w:val="22"/>
        </w:rPr>
        <w:sym w:font="Symbol" w:char="F03E"/>
      </w:r>
    </w:p>
    <w:p w:rsidR="00CE149D" w:rsidRPr="005E1D6E" w:rsidRDefault="00CE149D" w:rsidP="00CE149D">
      <w:pPr>
        <w:pStyle w:val="Sangradetextonormal"/>
        <w:spacing w:line="360" w:lineRule="auto"/>
        <w:ind w:left="1428" w:firstLine="0"/>
        <w:jc w:val="left"/>
        <w:rPr>
          <w:rFonts w:ascii="Arial Narrow" w:hAnsi="Arial Narrow" w:cs="Arial"/>
          <w:b w:val="0"/>
          <w:i w:val="0"/>
          <w:sz w:val="22"/>
          <w:szCs w:val="22"/>
        </w:rPr>
      </w:pPr>
    </w:p>
    <w:p w:rsidR="00542D97" w:rsidRPr="005E1D6E" w:rsidRDefault="00542D97" w:rsidP="00B06BF4">
      <w:pPr>
        <w:pStyle w:val="Sangradetextonormal"/>
        <w:numPr>
          <w:ilvl w:val="0"/>
          <w:numId w:val="5"/>
        </w:numPr>
        <w:spacing w:line="360" w:lineRule="auto"/>
        <w:rPr>
          <w:rFonts w:ascii="Arial Narrow" w:hAnsi="Arial Narrow" w:cs="Arial"/>
          <w:i w:val="0"/>
          <w:sz w:val="22"/>
          <w:szCs w:val="22"/>
        </w:rPr>
      </w:pPr>
      <w:r w:rsidRPr="005E1D6E">
        <w:rPr>
          <w:rFonts w:ascii="Arial Narrow" w:hAnsi="Arial Narrow" w:cs="Arial"/>
          <w:i w:val="0"/>
          <w:sz w:val="22"/>
          <w:szCs w:val="22"/>
        </w:rPr>
        <w:t>Citas dentro del trabajo.</w:t>
      </w:r>
    </w:p>
    <w:p w:rsidR="005D42A6" w:rsidRPr="005E1D6E" w:rsidRDefault="00542D97" w:rsidP="00440891">
      <w:pPr>
        <w:pStyle w:val="NormalWeb"/>
        <w:ind w:left="1068"/>
        <w:rPr>
          <w:rFonts w:ascii="Arial Narrow" w:hAnsi="Arial Narrow"/>
          <w:sz w:val="22"/>
          <w:szCs w:val="22"/>
          <w:lang w:val="es-ES_tradnl"/>
        </w:rPr>
      </w:pPr>
      <w:r w:rsidRPr="005E1D6E">
        <w:rPr>
          <w:rFonts w:ascii="Arial Narrow" w:hAnsi="Arial Narrow"/>
          <w:sz w:val="22"/>
          <w:szCs w:val="22"/>
        </w:rPr>
        <w:t>Si se cita un aspecto muy específico o es una cita literal, debe aparecer el número de página, ejemplo (</w:t>
      </w:r>
      <w:proofErr w:type="spellStart"/>
      <w:r w:rsidRPr="005E1D6E">
        <w:rPr>
          <w:rFonts w:ascii="Arial Narrow" w:hAnsi="Arial Narrow"/>
          <w:sz w:val="22"/>
          <w:szCs w:val="22"/>
        </w:rPr>
        <w:t>Kramsch</w:t>
      </w:r>
      <w:proofErr w:type="spellEnd"/>
      <w:r w:rsidRPr="005E1D6E">
        <w:rPr>
          <w:rFonts w:ascii="Arial Narrow" w:hAnsi="Arial Narrow"/>
          <w:sz w:val="22"/>
          <w:szCs w:val="22"/>
        </w:rPr>
        <w:t xml:space="preserve"> 1993: 35) Si son referencias más generales a la opinión de un autor, la referencia se integra en la redacción normal del texto sin necesidad de especificar la página, aunque sí el autor y la fecha de publicación. Por ejemplo: “</w:t>
      </w:r>
      <w:proofErr w:type="spellStart"/>
      <w:r w:rsidRPr="005E1D6E">
        <w:rPr>
          <w:rFonts w:ascii="Arial Narrow" w:hAnsi="Arial Narrow"/>
          <w:sz w:val="22"/>
          <w:szCs w:val="22"/>
        </w:rPr>
        <w:t>Kramsch</w:t>
      </w:r>
      <w:proofErr w:type="spellEnd"/>
      <w:r w:rsidRPr="005E1D6E">
        <w:rPr>
          <w:rFonts w:ascii="Arial Narrow" w:hAnsi="Arial Narrow"/>
          <w:sz w:val="22"/>
          <w:szCs w:val="22"/>
        </w:rPr>
        <w:t xml:space="preserve"> (1993) comparte esta opinión”, o “en 1993 </w:t>
      </w:r>
      <w:proofErr w:type="spellStart"/>
      <w:r w:rsidRPr="005E1D6E">
        <w:rPr>
          <w:rFonts w:ascii="Arial Narrow" w:hAnsi="Arial Narrow"/>
          <w:sz w:val="22"/>
          <w:szCs w:val="22"/>
        </w:rPr>
        <w:t>Kramsch</w:t>
      </w:r>
      <w:proofErr w:type="spellEnd"/>
      <w:r w:rsidRPr="005E1D6E">
        <w:rPr>
          <w:rFonts w:ascii="Arial Narrow" w:hAnsi="Arial Narrow"/>
          <w:sz w:val="22"/>
          <w:szCs w:val="22"/>
        </w:rPr>
        <w:t xml:space="preserve"> defendió esta hipótesis”</w:t>
      </w:r>
      <w:r w:rsidR="00440891">
        <w:rPr>
          <w:rFonts w:ascii="Arial Narrow" w:hAnsi="Arial Narrow"/>
          <w:sz w:val="22"/>
          <w:szCs w:val="22"/>
        </w:rPr>
        <w:t xml:space="preserve"> </w:t>
      </w:r>
    </w:p>
    <w:sectPr w:rsidR="005D42A6" w:rsidRPr="005E1D6E" w:rsidSect="005E1D6E">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44C75"/>
    <w:multiLevelType w:val="hybridMultilevel"/>
    <w:tmpl w:val="DF7E9846"/>
    <w:lvl w:ilvl="0" w:tplc="F9328690">
      <w:start w:val="1"/>
      <w:numFmt w:val="lowerLetter"/>
      <w:lvlText w:val="%1)"/>
      <w:lvlJc w:val="left"/>
      <w:pPr>
        <w:ind w:left="1068" w:hanging="360"/>
      </w:pPr>
      <w:rPr>
        <w:rFonts w:hint="default"/>
      </w:rPr>
    </w:lvl>
    <w:lvl w:ilvl="1" w:tplc="4D34273E">
      <w:start w:val="1"/>
      <w:numFmt w:val="bullet"/>
      <w:lvlText w:val="-"/>
      <w:lvlJc w:val="left"/>
      <w:pPr>
        <w:ind w:left="1788" w:hanging="360"/>
      </w:pPr>
      <w:rPr>
        <w:rFonts w:ascii="Arial" w:eastAsia="Times New Roman" w:hAnsi="Arial" w:cs="Arial"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nsid w:val="203C47D8"/>
    <w:multiLevelType w:val="hybridMultilevel"/>
    <w:tmpl w:val="5E6268B2"/>
    <w:lvl w:ilvl="0" w:tplc="4D34273E">
      <w:start w:val="1"/>
      <w:numFmt w:val="bullet"/>
      <w:lvlText w:val="-"/>
      <w:lvlJc w:val="left"/>
      <w:pPr>
        <w:ind w:left="720" w:hanging="360"/>
      </w:pPr>
      <w:rPr>
        <w:rFonts w:ascii="Arial" w:eastAsia="Times New Roman" w:hAnsi="Arial" w:cs="Arial" w:hint="default"/>
      </w:rPr>
    </w:lvl>
    <w:lvl w:ilvl="1" w:tplc="4D34273E">
      <w:start w:val="1"/>
      <w:numFmt w:val="bullet"/>
      <w:lvlText w:val="-"/>
      <w:lvlJc w:val="left"/>
      <w:pPr>
        <w:ind w:left="1440" w:hanging="360"/>
      </w:pPr>
      <w:rPr>
        <w:rFonts w:ascii="Arial" w:eastAsia="Times New Roman" w:hAnsi="Arial" w:cs="Arial"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56E4737"/>
    <w:multiLevelType w:val="hybridMultilevel"/>
    <w:tmpl w:val="7C22B5CE"/>
    <w:lvl w:ilvl="0" w:tplc="0C0A000F">
      <w:start w:val="1"/>
      <w:numFmt w:val="decimal"/>
      <w:lvlText w:val="%1."/>
      <w:lvlJc w:val="left"/>
      <w:pPr>
        <w:ind w:left="1770" w:hanging="1050"/>
      </w:pPr>
      <w:rPr>
        <w:rFonts w:hint="default"/>
        <w:sz w:val="24"/>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nsid w:val="69CE42A2"/>
    <w:multiLevelType w:val="hybridMultilevel"/>
    <w:tmpl w:val="8738DA82"/>
    <w:lvl w:ilvl="0" w:tplc="D40A34CA">
      <w:start w:val="1"/>
      <w:numFmt w:val="decimal"/>
      <w:lvlText w:val="%1."/>
      <w:lvlJc w:val="lef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4">
    <w:nsid w:val="6EB574CA"/>
    <w:multiLevelType w:val="hybridMultilevel"/>
    <w:tmpl w:val="D2325B06"/>
    <w:lvl w:ilvl="0" w:tplc="4EE2932E">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5">
    <w:nsid w:val="745528C1"/>
    <w:multiLevelType w:val="hybridMultilevel"/>
    <w:tmpl w:val="FF865C60"/>
    <w:lvl w:ilvl="0" w:tplc="86DE6CBC">
      <w:start w:val="1"/>
      <w:numFmt w:val="decimal"/>
      <w:lvlText w:val="%1-"/>
      <w:lvlJc w:val="left"/>
      <w:pPr>
        <w:ind w:left="1770" w:hanging="1050"/>
      </w:pPr>
      <w:rPr>
        <w:rFonts w:hint="default"/>
        <w:sz w:val="24"/>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F42"/>
    <w:rsid w:val="001A3C96"/>
    <w:rsid w:val="00440891"/>
    <w:rsid w:val="00542D97"/>
    <w:rsid w:val="005D42A6"/>
    <w:rsid w:val="005E1D6E"/>
    <w:rsid w:val="006B13B2"/>
    <w:rsid w:val="00A6389D"/>
    <w:rsid w:val="00A67BCC"/>
    <w:rsid w:val="00A7684E"/>
    <w:rsid w:val="00AF0FFB"/>
    <w:rsid w:val="00B06BF4"/>
    <w:rsid w:val="00BC0F42"/>
    <w:rsid w:val="00C96010"/>
    <w:rsid w:val="00CE149D"/>
    <w:rsid w:val="00E6275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unhideWhenUsed/>
    <w:rsid w:val="00BC0F42"/>
    <w:pPr>
      <w:spacing w:after="0" w:line="240" w:lineRule="auto"/>
      <w:ind w:firstLine="708"/>
      <w:jc w:val="both"/>
    </w:pPr>
    <w:rPr>
      <w:rFonts w:ascii="Times New Roman" w:eastAsia="Times New Roman" w:hAnsi="Times New Roman" w:cs="Times New Roman"/>
      <w:b/>
      <w:i/>
      <w:sz w:val="28"/>
      <w:szCs w:val="24"/>
      <w:lang w:val="es-ES_tradnl" w:eastAsia="es-ES"/>
    </w:rPr>
  </w:style>
  <w:style w:type="character" w:customStyle="1" w:styleId="SangradetextonormalCar">
    <w:name w:val="Sangría de texto normal Car"/>
    <w:basedOn w:val="Fuentedeprrafopredeter"/>
    <w:link w:val="Sangradetextonormal"/>
    <w:semiHidden/>
    <w:rsid w:val="00BC0F42"/>
    <w:rPr>
      <w:rFonts w:ascii="Times New Roman" w:eastAsia="Times New Roman" w:hAnsi="Times New Roman" w:cs="Times New Roman"/>
      <w:b/>
      <w:i/>
      <w:sz w:val="28"/>
      <w:szCs w:val="24"/>
      <w:lang w:val="es-ES_tradnl" w:eastAsia="es-ES"/>
    </w:rPr>
  </w:style>
  <w:style w:type="paragraph" w:styleId="Prrafodelista">
    <w:name w:val="List Paragraph"/>
    <w:basedOn w:val="Normal"/>
    <w:uiPriority w:val="34"/>
    <w:qFormat/>
    <w:rsid w:val="00A6389D"/>
    <w:pPr>
      <w:ind w:left="720"/>
      <w:contextualSpacing/>
    </w:pPr>
  </w:style>
  <w:style w:type="paragraph" w:styleId="NormalWeb">
    <w:name w:val="Normal (Web)"/>
    <w:basedOn w:val="Normal"/>
    <w:uiPriority w:val="99"/>
    <w:unhideWhenUsed/>
    <w:rsid w:val="006B13B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2D9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2D97"/>
    <w:rPr>
      <w:rFonts w:ascii="Tahoma" w:hAnsi="Tahoma" w:cs="Tahoma"/>
      <w:sz w:val="16"/>
      <w:szCs w:val="16"/>
    </w:rPr>
  </w:style>
  <w:style w:type="character" w:customStyle="1" w:styleId="apple-converted-space">
    <w:name w:val="apple-converted-space"/>
    <w:rsid w:val="00CE149D"/>
  </w:style>
  <w:style w:type="character" w:styleId="Hipervnculo">
    <w:name w:val="Hyperlink"/>
    <w:basedOn w:val="Fuentedeprrafopredeter"/>
    <w:uiPriority w:val="99"/>
    <w:semiHidden/>
    <w:unhideWhenUsed/>
    <w:rsid w:val="00CE14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unhideWhenUsed/>
    <w:rsid w:val="00BC0F42"/>
    <w:pPr>
      <w:spacing w:after="0" w:line="240" w:lineRule="auto"/>
      <w:ind w:firstLine="708"/>
      <w:jc w:val="both"/>
    </w:pPr>
    <w:rPr>
      <w:rFonts w:ascii="Times New Roman" w:eastAsia="Times New Roman" w:hAnsi="Times New Roman" w:cs="Times New Roman"/>
      <w:b/>
      <w:i/>
      <w:sz w:val="28"/>
      <w:szCs w:val="24"/>
      <w:lang w:val="es-ES_tradnl" w:eastAsia="es-ES"/>
    </w:rPr>
  </w:style>
  <w:style w:type="character" w:customStyle="1" w:styleId="SangradetextonormalCar">
    <w:name w:val="Sangría de texto normal Car"/>
    <w:basedOn w:val="Fuentedeprrafopredeter"/>
    <w:link w:val="Sangradetextonormal"/>
    <w:semiHidden/>
    <w:rsid w:val="00BC0F42"/>
    <w:rPr>
      <w:rFonts w:ascii="Times New Roman" w:eastAsia="Times New Roman" w:hAnsi="Times New Roman" w:cs="Times New Roman"/>
      <w:b/>
      <w:i/>
      <w:sz w:val="28"/>
      <w:szCs w:val="24"/>
      <w:lang w:val="es-ES_tradnl" w:eastAsia="es-ES"/>
    </w:rPr>
  </w:style>
  <w:style w:type="paragraph" w:styleId="Prrafodelista">
    <w:name w:val="List Paragraph"/>
    <w:basedOn w:val="Normal"/>
    <w:uiPriority w:val="34"/>
    <w:qFormat/>
    <w:rsid w:val="00A6389D"/>
    <w:pPr>
      <w:ind w:left="720"/>
      <w:contextualSpacing/>
    </w:pPr>
  </w:style>
  <w:style w:type="paragraph" w:styleId="NormalWeb">
    <w:name w:val="Normal (Web)"/>
    <w:basedOn w:val="Normal"/>
    <w:uiPriority w:val="99"/>
    <w:unhideWhenUsed/>
    <w:rsid w:val="006B13B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2D9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2D97"/>
    <w:rPr>
      <w:rFonts w:ascii="Tahoma" w:hAnsi="Tahoma" w:cs="Tahoma"/>
      <w:sz w:val="16"/>
      <w:szCs w:val="16"/>
    </w:rPr>
  </w:style>
  <w:style w:type="character" w:customStyle="1" w:styleId="apple-converted-space">
    <w:name w:val="apple-converted-space"/>
    <w:rsid w:val="00CE149D"/>
  </w:style>
  <w:style w:type="character" w:styleId="Hipervnculo">
    <w:name w:val="Hyperlink"/>
    <w:basedOn w:val="Fuentedeprrafopredeter"/>
    <w:uiPriority w:val="99"/>
    <w:semiHidden/>
    <w:unhideWhenUsed/>
    <w:rsid w:val="00CE14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s.wikipedia.org/wiki/Teatro_de_la_Antigua_Grec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dteatral.net/noticias-los-or-genes-del-teatro-3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3870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cp:revision>
  <dcterms:created xsi:type="dcterms:W3CDTF">2014-04-21T08:50:00Z</dcterms:created>
  <dcterms:modified xsi:type="dcterms:W3CDTF">2014-04-21T08:50:00Z</dcterms:modified>
</cp:coreProperties>
</file>